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5E" w:rsidRPr="00E06614" w:rsidRDefault="00E06614" w:rsidP="00E06614">
      <w:pPr>
        <w:pStyle w:val="a3"/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42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0661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Перечень вступительных испытаний с указанием по каждому  вступительному испытанию следующих сведений: наименование вступительного испытания; максимальное количество баллов; минимальное количество баллов; приоритетность испытания при ранжировании;  форма проведения, языки, на которых осуществляется проведение вступительного испытания</w:t>
      </w:r>
    </w:p>
    <w:p w:rsidR="00E06614" w:rsidRDefault="00E06614" w:rsidP="00186885">
      <w:pPr>
        <w:pStyle w:val="a3"/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35C8A" w:rsidRPr="007944F5" w:rsidRDefault="00635C8A" w:rsidP="00635C8A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4F5">
        <w:rPr>
          <w:rFonts w:ascii="Times New Roman" w:eastAsia="Times New Roman" w:hAnsi="Times New Roman" w:cs="Times New Roman"/>
          <w:b/>
          <w:sz w:val="24"/>
          <w:szCs w:val="24"/>
        </w:rPr>
        <w:t xml:space="preserve">ІІ. Вступительные испытания </w:t>
      </w:r>
    </w:p>
    <w:p w:rsidR="00635C8A" w:rsidRDefault="00635C8A" w:rsidP="00635C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86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15. Прием на обучение проводится по результатам вступительных испытаний. </w:t>
      </w:r>
    </w:p>
    <w:p w:rsidR="00635C8A" w:rsidRPr="00230390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0390">
        <w:rPr>
          <w:rFonts w:ascii="Times New Roman" w:eastAsia="Times New Roman" w:hAnsi="Times New Roman" w:cs="Times New Roman"/>
          <w:sz w:val="24"/>
          <w:szCs w:val="24"/>
        </w:rPr>
        <w:t>16. ОмГТУ устанавливает перечень вступительных испытаний по следующим дисциплинам на русском языке и их приоритетность для ранжирования списков поступающих (далее - приоритетность испытаний при ранжировании):</w:t>
      </w:r>
    </w:p>
    <w:sdt>
      <w:sdtPr>
        <w:tag w:val="goog_rdk_0"/>
        <w:id w:val="-1703162448"/>
        <w:lock w:val="contentLocked"/>
      </w:sdtPr>
      <w:sdtEndPr/>
      <w:sdtContent>
        <w:tbl>
          <w:tblPr>
            <w:tblW w:w="9345" w:type="dxa"/>
            <w:tblInd w:w="6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600" w:firstRow="0" w:lastRow="0" w:firstColumn="0" w:lastColumn="0" w:noHBand="1" w:noVBand="1"/>
          </w:tblPr>
          <w:tblGrid>
            <w:gridCol w:w="2130"/>
            <w:gridCol w:w="1935"/>
            <w:gridCol w:w="1590"/>
            <w:gridCol w:w="1755"/>
            <w:gridCol w:w="1935"/>
          </w:tblGrid>
          <w:tr w:rsidR="00635C8A" w:rsidTr="00D8185E">
            <w:trPr>
              <w:trHeight w:val="2835"/>
            </w:trPr>
            <w:tc>
              <w:tcPr>
                <w:tcW w:w="213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100" w:type="dxa"/>
                  <w:left w:w="60" w:type="dxa"/>
                  <w:bottom w:w="100" w:type="dxa"/>
                  <w:right w:w="6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ind w:left="-3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Перечень вступительных испытаний</w:t>
                </w:r>
              </w:p>
            </w:tc>
            <w:tc>
              <w:tcPr>
                <w:tcW w:w="1935" w:type="dxa"/>
                <w:tcBorders>
                  <w:top w:val="single" w:sz="5" w:space="0" w:color="000000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100" w:type="dxa"/>
                  <w:left w:w="60" w:type="dxa"/>
                  <w:bottom w:w="100" w:type="dxa"/>
                  <w:right w:w="6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ind w:left="141" w:right="114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Приоритетность при ранжировании</w:t>
                </w:r>
              </w:p>
            </w:tc>
            <w:tc>
              <w:tcPr>
                <w:tcW w:w="1590" w:type="dxa"/>
                <w:tcBorders>
                  <w:top w:val="single" w:sz="5" w:space="0" w:color="000000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Шкала оценивания</w:t>
                </w:r>
              </w:p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755" w:type="dxa"/>
                <w:tcBorders>
                  <w:top w:val="single" w:sz="5" w:space="0" w:color="000000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Минимальное количество баллов, подтверждающее успешное прохождение вступительного испытания</w:t>
                </w:r>
              </w:p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ind w:left="-36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935" w:type="dxa"/>
                <w:tcBorders>
                  <w:top w:val="single" w:sz="5" w:space="0" w:color="000000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100" w:type="dxa"/>
                  <w:left w:w="60" w:type="dxa"/>
                  <w:bottom w:w="100" w:type="dxa"/>
                  <w:right w:w="6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Форма проведения вступительного испытания</w:t>
                </w:r>
              </w:p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ind w:left="-36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tr>
          <w:tr w:rsidR="00635C8A" w:rsidTr="00D8185E">
            <w:trPr>
              <w:trHeight w:val="2505"/>
            </w:trPr>
            <w:tc>
              <w:tcPr>
                <w:tcW w:w="2130" w:type="dxa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100" w:type="dxa"/>
                  <w:left w:w="60" w:type="dxa"/>
                  <w:bottom w:w="100" w:type="dxa"/>
                  <w:right w:w="6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Специальная дисциплина, соответствующая научной специальности (далее – специальная дисциплина)</w:t>
                </w:r>
              </w:p>
            </w:tc>
            <w:tc>
              <w:tcPr>
                <w:tcW w:w="1935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100" w:type="dxa"/>
                  <w:left w:w="60" w:type="dxa"/>
                  <w:bottom w:w="100" w:type="dxa"/>
                  <w:right w:w="6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ind w:left="141" w:right="114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1-й приоритет</w:t>
                </w:r>
              </w:p>
            </w:tc>
            <w:tc>
              <w:tcPr>
                <w:tcW w:w="1590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50 - балльная</w:t>
                </w:r>
              </w:p>
            </w:tc>
            <w:tc>
              <w:tcPr>
                <w:tcW w:w="1755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after="0"/>
                  <w:ind w:left="-760" w:firstLine="2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30</w:t>
                </w:r>
              </w:p>
            </w:tc>
            <w:tc>
              <w:tcPr>
                <w:tcW w:w="1935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100" w:type="dxa"/>
                  <w:left w:w="60" w:type="dxa"/>
                  <w:bottom w:w="100" w:type="dxa"/>
                  <w:right w:w="6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 устной форме по билетам, в форме собеседования</w:t>
                </w:r>
              </w:p>
            </w:tc>
          </w:tr>
          <w:tr w:rsidR="00635C8A" w:rsidTr="00D8185E">
            <w:trPr>
              <w:trHeight w:val="1365"/>
            </w:trPr>
            <w:tc>
              <w:tcPr>
                <w:tcW w:w="2130" w:type="dxa"/>
                <w:tcBorders>
                  <w:top w:val="nil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tcMar>
                  <w:top w:w="100" w:type="dxa"/>
                  <w:left w:w="60" w:type="dxa"/>
                  <w:bottom w:w="100" w:type="dxa"/>
                  <w:right w:w="6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Иностранный язык (английский, немецкий, французский)</w:t>
                </w:r>
              </w:p>
            </w:tc>
            <w:tc>
              <w:tcPr>
                <w:tcW w:w="1935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100" w:type="dxa"/>
                  <w:left w:w="60" w:type="dxa"/>
                  <w:bottom w:w="100" w:type="dxa"/>
                  <w:right w:w="6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ind w:left="141" w:right="114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2-й приоритет</w:t>
                </w:r>
              </w:p>
            </w:tc>
            <w:tc>
              <w:tcPr>
                <w:tcW w:w="1590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30 - балльная</w:t>
                </w:r>
              </w:p>
            </w:tc>
            <w:tc>
              <w:tcPr>
                <w:tcW w:w="1755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0" w:type="dxa"/>
                  <w:left w:w="100" w:type="dxa"/>
                  <w:bottom w:w="0" w:type="dxa"/>
                  <w:right w:w="10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after="0"/>
                  <w:ind w:left="-760" w:firstLine="28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20</w:t>
                </w:r>
              </w:p>
            </w:tc>
            <w:tc>
              <w:tcPr>
                <w:tcW w:w="1935" w:type="dxa"/>
                <w:tcBorders>
                  <w:top w:val="nil"/>
                  <w:left w:val="nil"/>
                  <w:bottom w:val="single" w:sz="5" w:space="0" w:color="000000"/>
                  <w:right w:val="single" w:sz="5" w:space="0" w:color="000000"/>
                </w:tcBorders>
                <w:tcMar>
                  <w:top w:w="100" w:type="dxa"/>
                  <w:left w:w="60" w:type="dxa"/>
                  <w:bottom w:w="100" w:type="dxa"/>
                  <w:right w:w="60" w:type="dxa"/>
                </w:tcMar>
              </w:tcPr>
              <w:p w:rsidR="00635C8A" w:rsidRDefault="00635C8A" w:rsidP="00D8185E">
                <w:pPr>
                  <w:tabs>
                    <w:tab w:val="left" w:pos="1134"/>
                  </w:tabs>
                  <w:spacing w:before="240" w:after="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 устной форме по билетам, в форме собеседования</w:t>
                </w:r>
              </w:p>
            </w:tc>
          </w:tr>
        </w:tbl>
      </w:sdtContent>
    </w:sdt>
    <w:p w:rsidR="00635C8A" w:rsidRDefault="00635C8A" w:rsidP="00635C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5C8A" w:rsidRDefault="00635C8A" w:rsidP="00DD6DD4">
      <w:pPr>
        <w:widowControl w:val="0"/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0" w:name="_GoBack"/>
      <w:bookmarkEnd w:id="0"/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ab/>
        <w:t>17. ОмГТУ провод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ит вступительные испытания очно.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18. Результаты вступительных испытаний действительны при приеме на обучение на учебный год, на который осуществляется прием на обучение. 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19. ОмГТУ не учитывает в качестве результатов вступительных испытаний ре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зультаты кандидатских экзаменов, сданных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ОмГТУ и (или) иной организации.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20. </w:t>
      </w:r>
      <w:proofErr w:type="gramStart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Поступающий</w:t>
      </w:r>
      <w:proofErr w:type="gramEnd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сдает каждое вступительное испытание однократно.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21. Одно вступительное испытание проводится одновременно для всех поступающих либо в различные сроки для различных </w:t>
      </w:r>
      <w:proofErr w:type="gramStart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групп</w:t>
      </w:r>
      <w:proofErr w:type="gramEnd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поступающих (в том числе по мере формирования указанных групп из числа лиц, подавших заявление о приеме). Для каждого поступающего проводится одно вступительное испытание в день. По желанию </w:t>
      </w:r>
      <w:proofErr w:type="gramStart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поступающего</w:t>
      </w:r>
      <w:proofErr w:type="gramEnd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ему может быть предоставлена возможность сдавать несколько вступительных испытаний в день в соответствии с утвержденным расписанием. 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22 Лица, не прошедшие вступительное испытание по уважительной причине (болезнь или иные обстоятельства, подтвержденные документально), допускаются к его сдаче в другой группе или в резервный день (при наличии соответствующей возможности в соответствии с расписанием вступительных испытаний).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23. ОмГТУ устанавливает расписание вступительных испытаний, в том числе один или несколько резервных дней для сдачи вступительных испытаний лицами, не прошедшими вступительное испытание (испытания) по уважительной причине. 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24. При нарушении </w:t>
      </w:r>
      <w:proofErr w:type="gramStart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поступающим</w:t>
      </w:r>
      <w:proofErr w:type="gramEnd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во время проведения вступительного испытания Правил приема, уполномоченные должностные лица ОмГТУ составляют акт о нарушении и о </w:t>
      </w:r>
      <w:proofErr w:type="spellStart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непрохождении</w:t>
      </w:r>
      <w:proofErr w:type="spellEnd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поступающим вступительного испытания без уважительной причины, а также удаляют поступающего с места проведения вст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упительного испытания.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25. Результаты вступительного испытания объявляются на сайте ОмГТУ в течение трех рабочих дней после дня проведения вступительного испытания, но не </w:t>
      </w:r>
      <w:proofErr w:type="gramStart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позднее</w:t>
      </w:r>
      <w:proofErr w:type="gramEnd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чем за один день до публикации конкурсных списков. 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26. Поступающий имеет право в день объявления результатов вступительного испытания или в течение следующего рабочего дня ознакомиться с результатами проверки и оценивания его работы, выполненной при прохож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дении вступительного испытания.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27. По результатам вступительного испытания </w:t>
      </w:r>
      <w:proofErr w:type="gramStart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поступающий</w:t>
      </w:r>
      <w:proofErr w:type="gramEnd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имеет право подать в ОмГТУ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татов вступительного испытания.</w:t>
      </w:r>
    </w:p>
    <w:p w:rsidR="00635C8A" w:rsidRPr="007944F5" w:rsidRDefault="00635C8A" w:rsidP="00635C8A">
      <w:pPr>
        <w:widowControl w:val="0"/>
        <w:shd w:val="clear" w:color="auto" w:fill="FFFFFF"/>
        <w:spacing w:before="240" w:after="0"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ОмГТУ проводит рассмотрение апелляций, поданных </w:t>
      </w:r>
      <w:proofErr w:type="gramStart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поступающими</w:t>
      </w:r>
      <w:proofErr w:type="gramEnd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>. Правила подачи и расс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мотрения апелляций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устанавлено</w:t>
      </w:r>
      <w:proofErr w:type="spellEnd"/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разделом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XIV</w:t>
      </w:r>
      <w:r w:rsidRPr="007944F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настоящих Правил. </w:t>
      </w:r>
    </w:p>
    <w:p w:rsidR="00635C8A" w:rsidRDefault="00635C8A" w:rsidP="00186885">
      <w:pPr>
        <w:pStyle w:val="a3"/>
        <w:tabs>
          <w:tab w:val="left" w:pos="567"/>
          <w:tab w:val="left" w:pos="1134"/>
        </w:tabs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63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B6D4C"/>
    <w:multiLevelType w:val="hybridMultilevel"/>
    <w:tmpl w:val="65FAC466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2E"/>
    <w:rsid w:val="00186885"/>
    <w:rsid w:val="003B532E"/>
    <w:rsid w:val="00401292"/>
    <w:rsid w:val="004476CD"/>
    <w:rsid w:val="00635C8A"/>
    <w:rsid w:val="00832D2B"/>
    <w:rsid w:val="0085175E"/>
    <w:rsid w:val="008E2149"/>
    <w:rsid w:val="00A37018"/>
    <w:rsid w:val="00DD6DD4"/>
    <w:rsid w:val="00E0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7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6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a_evseeva</dc:creator>
  <cp:keywords/>
  <dc:description/>
  <cp:lastModifiedBy>s_eremeeva</cp:lastModifiedBy>
  <cp:revision>9</cp:revision>
  <dcterms:created xsi:type="dcterms:W3CDTF">2017-03-31T10:44:00Z</dcterms:created>
  <dcterms:modified xsi:type="dcterms:W3CDTF">2025-12-30T06:44:00Z</dcterms:modified>
</cp:coreProperties>
</file>