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 Прием на целевое обучение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87. Прием на обучение в ОмГТУ на места в пределах целевой квоты осуществляется в соответствии с положением о целевом обучении и типовой формой договора о целевом обучении, утвержденными Постановление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ОмГТУ проводит прием на обучение на места в пределах целевой квоты на основании заявок на заключение договора о целевом обучении, поданных поступающими в соответствии с предложениями о заключении договоров о целевом обучении, сформированными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лицами, указанными в части 1 статьи 71.1 Федерального закона № 273-ФЗ (далее соответственно – заявки, предложения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заказчики), и размещенными на Единой цифровой платформе в сфере занятости и трудовых отношений «Работа в России»  (далее – цифровая платформа «Работа в России») или представленными заказчиками в организацию (в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предложений на цифровой платформе «Работа в России»).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ОмГТУ присваивает заказчикам, представившим в организацию предложения (в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предложений на цифровой платформе «Работа в России»), уникальные идентификационные номера.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89. При приеме на обучение на места в пределах целевой квоты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подает заявление о приеме в соответствии с предложением.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предложение, в соответствии с которым поступающий поступает на указанные места, размещено на цифровой платформе «Работа в России» он указывает в заявлении о приеме признак размещения предложения на цифровой платформе «Работа в России»; номер предложения, сформированный на цифровой платформе «Работа в России».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предложение, в соответствии с которым поступающий поступает на указанные места, не размещено на цифровой платформе «Работа в России» он указывает в заявлении о приеме признак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на цифровой платформе «Работа в России»; номер предложения, сформированный заказчиком;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подает новую заявку, то предыдущая заявка считается отозванной.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90.  ОмГТУ проводит проверку соответствия заявления о приеме предложению, размещенному на цифровой платформе «Работа в России» или представленному заказчиком в организацию.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предложение, указанное в заявлении о приеме, отсутствует на цифровой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платформе «Работа в России» и не представлено заказчиком в организацию, и (или) конкурсная группа, указанная в заявлении о приеме, не соответствует предложению, указанному в заявлении о приеме, организация отказывает поступающему в приеме на обучение на места в пределах целевой квоты.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91.  В списках подавших заявление и в конкурсных списках на места в пределах целевой квоты указывается признак размещения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предложения на цифровой платформе «Работа в России», номер предложения, идентификационный номер заказчика (в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на цифровой платформе «Работа в России»).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квота по научной специальности выделяется в соответствии с квотой приема на целевое обучение, которая устанавливается согласно порядку установления квоты приема на целевое обучения, утверждаемому Правительством Российской Федерации (далее – порядок установления квоты), и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недетализированной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либо детализируется на несколько квот в интересах конкретных заказчиков (далее – детализированные целевые квоты).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многопрофильного конкурса целевая квота выделяется в соответствии с максимальной квотой, установленной Правительством Российской Федерации, по научным специальностям, включенным в конкурс (в случае если не проведено перераспределение целевой квоты в соответствии с порядком установления квоты)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93.  В случае если квота приема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целевое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 детализирована в интересах конкретных заказчиков, ОмГТУ проводит отдельный конкурс по каждой детализированной целевой квоте; использует места, в отношении которых не указаны заказчики (при наличии таких мест), для проведения конкурса в интересах заказчиков целевого обучения, не указанных по другим детализированным целевым квотам.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участвует в конкурсе по одной детализированной целевой квоте по данной научной специальности.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94.  Незаполненные (освободившиеся) места детализированных целевых квот добавляются к основным бюджетным местам.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95.  При приеме на обучение на места в пределах целевой квоты поступающий, который участвовал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 (далее – участник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мероприятий), указывает в заявлении о приеме, что он является участником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ОмГТУ включает в сумму конкурсных баллов баллы за целевые индивидуальные достижения при наличии поступающего в списке участников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96.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Поступающие зачисляются на места в пределах целевой квоты в количестве, не превышающем количества договоров, указанного заказчиками в предложениях (по каждому предложению).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97.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приеме на обучение на места в пределах целевой квоты в интересах безопасности государства осуществляется при наличии в ОмГТУ информации о поступающих, полученной от заказчиков, сформировавших предложения в интересах безопасности государства.</w:t>
      </w:r>
      <w:proofErr w:type="gramEnd"/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поступающих не указываются в информации, размещаемой ОмГТУ на официальном сайте, на ЕПГУ (в том числе в списках подавших заявление, сведениях о результатах вступительных испытаний, конкурсных списках, сведениях о зачислении).</w:t>
      </w:r>
    </w:p>
    <w:p w:rsidR="004E3A4F" w:rsidRDefault="004E3A4F" w:rsidP="004E3A4F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Зачисление оформляется отдельным приказом (приказами).</w:t>
      </w:r>
    </w:p>
    <w:p w:rsidR="00641437" w:rsidRDefault="00641437">
      <w:pPr>
        <w:spacing w:after="200" w:line="276" w:lineRule="auto"/>
      </w:pPr>
      <w:r>
        <w:br w:type="page"/>
      </w:r>
    </w:p>
    <w:p w:rsidR="00641437" w:rsidRPr="00A86D69" w:rsidRDefault="00641437" w:rsidP="00641437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ИЗМЕНЕНИЯ,</w:t>
      </w:r>
    </w:p>
    <w:p w:rsidR="00641437" w:rsidRPr="00A86D69" w:rsidRDefault="00641437" w:rsidP="00641437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Приема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ОмГТУ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на 2026/2027 учебный год</w:t>
      </w:r>
    </w:p>
    <w:p w:rsidR="00384DF1" w:rsidRDefault="00384DF1" w:rsidP="00CA56D8"/>
    <w:p w:rsidR="00641437" w:rsidRDefault="00641437" w:rsidP="00CA56D8"/>
    <w:p w:rsidR="00641437" w:rsidRPr="005D263E" w:rsidRDefault="00641437" w:rsidP="00641437">
      <w:pPr>
        <w:pStyle w:val="a5"/>
        <w:tabs>
          <w:tab w:val="left" w:pos="1134"/>
        </w:tabs>
        <w:spacing w:line="360" w:lineRule="auto"/>
        <w:ind w:left="567" w:firstLine="0"/>
        <w:rPr>
          <w:color w:val="C00000"/>
        </w:rPr>
      </w:pPr>
      <w:r>
        <w:rPr>
          <w:color w:val="000000" w:themeColor="text1"/>
        </w:rPr>
        <w:t>13. Пункт</w:t>
      </w:r>
      <w:r w:rsidRPr="00A86D69">
        <w:rPr>
          <w:color w:val="000000" w:themeColor="text1"/>
        </w:rPr>
        <w:t xml:space="preserve"> 8</w:t>
      </w:r>
      <w:r>
        <w:rPr>
          <w:color w:val="000000" w:themeColor="text1"/>
        </w:rPr>
        <w:t xml:space="preserve">7 раздела </w:t>
      </w:r>
      <w:r>
        <w:t xml:space="preserve">XI «Прием на целевое обучение» </w:t>
      </w:r>
      <w:r>
        <w:rPr>
          <w:color w:val="000000" w:themeColor="text1"/>
        </w:rPr>
        <w:t xml:space="preserve"> читать в следующей редакции:</w:t>
      </w:r>
    </w:p>
    <w:p w:rsidR="00641437" w:rsidRPr="007B593F" w:rsidRDefault="00641437" w:rsidP="00641437">
      <w:pPr>
        <w:pStyle w:val="a5"/>
        <w:tabs>
          <w:tab w:val="left" w:pos="1134"/>
        </w:tabs>
        <w:spacing w:line="360" w:lineRule="auto"/>
        <w:ind w:firstLine="567"/>
        <w:rPr>
          <w:color w:val="C00000"/>
        </w:rPr>
      </w:pPr>
      <w:r>
        <w:rPr>
          <w:color w:val="000000" w:themeColor="text1"/>
        </w:rPr>
        <w:t>«</w:t>
      </w:r>
      <w:r>
        <w:t xml:space="preserve">Прием на обучение в </w:t>
      </w:r>
      <w:proofErr w:type="spellStart"/>
      <w:r>
        <w:t>ОмГТУ</w:t>
      </w:r>
      <w:proofErr w:type="spellEnd"/>
      <w:r>
        <w:t xml:space="preserve"> на места в пределах целевой квоты осуществляется в соответствии с </w:t>
      </w:r>
      <w:r>
        <w:rPr>
          <w:color w:val="000000" w:themeColor="text1"/>
        </w:rPr>
        <w:t>П</w:t>
      </w:r>
      <w:r w:rsidRPr="00A86D69">
        <w:rPr>
          <w:color w:val="000000" w:themeColor="text1"/>
        </w:rPr>
        <w:t xml:space="preserve">оложением о целевом </w:t>
      </w:r>
      <w:proofErr w:type="gramStart"/>
      <w:r w:rsidRPr="00A86D69">
        <w:rPr>
          <w:color w:val="000000" w:themeColor="text1"/>
        </w:rPr>
        <w:t>обучении</w:t>
      </w:r>
      <w:r>
        <w:rPr>
          <w:color w:val="000000" w:themeColor="text1"/>
        </w:rPr>
        <w:t xml:space="preserve"> по</w:t>
      </w:r>
      <w:proofErr w:type="gramEnd"/>
      <w:r>
        <w:rPr>
          <w:color w:val="000000" w:themeColor="text1"/>
        </w:rPr>
        <w:t xml:space="preserve"> образовательным программам среднего профессионального и высшего образования</w:t>
      </w:r>
      <w:r w:rsidRPr="00A86D69">
        <w:rPr>
          <w:color w:val="000000" w:themeColor="text1"/>
        </w:rPr>
        <w:t>, утвержденным</w:t>
      </w:r>
      <w:r>
        <w:rPr>
          <w:color w:val="000000" w:themeColor="text1"/>
        </w:rPr>
        <w:t xml:space="preserve"> постановлением </w:t>
      </w:r>
      <w:r>
        <w:rPr>
          <w:color w:val="000000"/>
          <w:shd w:val="clear" w:color="auto" w:fill="FFFFFF"/>
        </w:rPr>
        <w:t>Правительства Российской Федерации от 27 апреля 2024 г. №555».</w:t>
      </w:r>
      <w:bookmarkStart w:id="0" w:name="_Hlk215188278"/>
      <w:bookmarkStart w:id="1" w:name="_Hlk215939192"/>
    </w:p>
    <w:bookmarkEnd w:id="0"/>
    <w:bookmarkEnd w:id="1"/>
    <w:p w:rsidR="00641437" w:rsidRPr="00A86D69" w:rsidRDefault="00641437" w:rsidP="00641437">
      <w:pPr>
        <w:pStyle w:val="a5"/>
        <w:tabs>
          <w:tab w:val="left" w:pos="1134"/>
        </w:tabs>
        <w:spacing w:line="360" w:lineRule="auto"/>
        <w:ind w:left="567" w:firstLine="0"/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Pr="00A86D69">
        <w:rPr>
          <w:color w:val="000000" w:themeColor="text1"/>
        </w:rPr>
        <w:t>Пункт 9</w:t>
      </w:r>
      <w:r>
        <w:rPr>
          <w:color w:val="000000" w:themeColor="text1"/>
        </w:rPr>
        <w:t xml:space="preserve">0 раздела </w:t>
      </w:r>
      <w:r>
        <w:t xml:space="preserve">XI «Прием на целевое обучение» </w:t>
      </w:r>
      <w:r w:rsidRPr="00A86D69">
        <w:rPr>
          <w:color w:val="000000" w:themeColor="text1"/>
        </w:rPr>
        <w:t xml:space="preserve"> изложить в следующей редакции:</w:t>
      </w:r>
    </w:p>
    <w:p w:rsidR="00641437" w:rsidRPr="00A86D69" w:rsidRDefault="00641437" w:rsidP="00641437">
      <w:pPr>
        <w:pStyle w:val="a5"/>
        <w:tabs>
          <w:tab w:val="left" w:pos="1134"/>
        </w:tabs>
        <w:spacing w:line="360" w:lineRule="auto"/>
        <w:ind w:firstLine="567"/>
        <w:rPr>
          <w:color w:val="000000" w:themeColor="text1"/>
        </w:rPr>
      </w:pPr>
      <w:bookmarkStart w:id="2" w:name="_Hlk215187687"/>
      <w:r w:rsidRPr="00A86D69">
        <w:rPr>
          <w:color w:val="000000" w:themeColor="text1"/>
        </w:rPr>
        <w:t>«</w:t>
      </w:r>
      <w:r>
        <w:rPr>
          <w:color w:val="000000" w:themeColor="text1"/>
        </w:rPr>
        <w:t>90</w:t>
      </w:r>
      <w:r w:rsidRPr="00A86D69">
        <w:rPr>
          <w:color w:val="000000" w:themeColor="text1"/>
        </w:rPr>
        <w:t xml:space="preserve">. </w:t>
      </w:r>
      <w:bookmarkStart w:id="3" w:name="_Hlk206408330"/>
      <w:r w:rsidRPr="00A86D69">
        <w:rPr>
          <w:color w:val="000000" w:themeColor="text1"/>
        </w:rPr>
        <w:t>Организация проводит проверку</w:t>
      </w:r>
      <w:r w:rsidRPr="00A86D69">
        <w:t xml:space="preserve"> </w:t>
      </w:r>
      <w:r w:rsidRPr="00A86D69">
        <w:rPr>
          <w:color w:val="000000" w:themeColor="text1"/>
        </w:rPr>
        <w:t>заявления о приеме и заявки (в случае если заявка подана в бумажной форме).</w:t>
      </w:r>
    </w:p>
    <w:p w:rsidR="00641437" w:rsidRPr="00A86D69" w:rsidRDefault="00641437" w:rsidP="00641437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отказывает поступающему </w:t>
      </w:r>
      <w:proofErr w:type="gramStart"/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на обучение на места в пределах целевой квоты в случае</w:t>
      </w:r>
      <w:proofErr w:type="gramEnd"/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если:</w:t>
      </w:r>
    </w:p>
    <w:p w:rsidR="00641437" w:rsidRPr="00A86D69" w:rsidRDefault="00641437" w:rsidP="00641437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о приеме в бумажной форме отсутствует заявка;</w:t>
      </w:r>
    </w:p>
    <w:p w:rsidR="00641437" w:rsidRPr="00A86D69" w:rsidRDefault="00641437" w:rsidP="00641437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указанное в заявлении о приеме и (или) в заявке предложение отсутствует на цифровой платформе «Работа в России» и не представлено заказчиком в организацию либо не соответствует конкурсной группе, указанной в заявлении о приеме;</w:t>
      </w:r>
    </w:p>
    <w:p w:rsidR="00641437" w:rsidRDefault="00641437" w:rsidP="00641437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6408575"/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заявка, поданная в бумажной форме, не соответствует форме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заключение договора о целевом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программе среднего профессионального и высшего образования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</w:t>
      </w:r>
      <w:r w:rsidRPr="00A86D6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 апреля 2024 г. № 555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437" w:rsidRDefault="00641437" w:rsidP="00641437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заявке отсутствует подтверждение гражданина о том, что он соответствует требованиям, предъявляемым к гражданам, указанным в предложении, в соответствии с пунктом 23(1) Положения о целевом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№555; </w:t>
      </w:r>
    </w:p>
    <w:p w:rsidR="00641437" w:rsidRPr="009251C8" w:rsidRDefault="00641437" w:rsidP="00641437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проинформировал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ОмГТУ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том, что гражданин не соответствует требованиям, предусмотренным пунктами 23(2) и 23(3) Положения о целевом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</w:t>
      </w:r>
      <w:r w:rsidRPr="009251C8">
        <w:rPr>
          <w:rFonts w:ascii="Times New Roman" w:hAnsi="Times New Roman" w:cs="Times New Roman"/>
          <w:sz w:val="28"/>
          <w:szCs w:val="28"/>
        </w:rPr>
        <w:t xml:space="preserve">профессионального и высшего образования, утвержденного постановлением Правительства Российской Федерации от 27 апреля 2024 г. №555; </w:t>
      </w:r>
      <w:bookmarkEnd w:id="2"/>
      <w:bookmarkEnd w:id="3"/>
      <w:bookmarkEnd w:id="4"/>
    </w:p>
    <w:p w:rsidR="00641437" w:rsidRPr="009251C8" w:rsidRDefault="00641437" w:rsidP="00641437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1C8">
        <w:rPr>
          <w:rFonts w:ascii="Times New Roman" w:hAnsi="Times New Roman" w:cs="Times New Roman"/>
          <w:sz w:val="28"/>
          <w:szCs w:val="28"/>
        </w:rPr>
        <w:t xml:space="preserve">15.Пункты 92-94 раздела XI «Прием на целевое обучение» признать утратившими силу. </w:t>
      </w:r>
    </w:p>
    <w:p w:rsidR="00641437" w:rsidRPr="00CA56D8" w:rsidRDefault="00641437" w:rsidP="00CA56D8">
      <w:bookmarkStart w:id="5" w:name="_GoBack"/>
      <w:bookmarkEnd w:id="5"/>
    </w:p>
    <w:sectPr w:rsidR="00641437" w:rsidRPr="00CA56D8" w:rsidSect="00384D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A4E20"/>
    <w:multiLevelType w:val="multilevel"/>
    <w:tmpl w:val="BDD4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F2C85"/>
    <w:multiLevelType w:val="multilevel"/>
    <w:tmpl w:val="6476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6C"/>
    <w:rsid w:val="000742C2"/>
    <w:rsid w:val="0012495A"/>
    <w:rsid w:val="00187780"/>
    <w:rsid w:val="00195BB9"/>
    <w:rsid w:val="0025427A"/>
    <w:rsid w:val="00384DF1"/>
    <w:rsid w:val="00401497"/>
    <w:rsid w:val="004148D1"/>
    <w:rsid w:val="004E3A4F"/>
    <w:rsid w:val="004F54E7"/>
    <w:rsid w:val="005474EC"/>
    <w:rsid w:val="005A0648"/>
    <w:rsid w:val="005D3108"/>
    <w:rsid w:val="005E2AC2"/>
    <w:rsid w:val="00641437"/>
    <w:rsid w:val="00684AA9"/>
    <w:rsid w:val="007505BF"/>
    <w:rsid w:val="0078100E"/>
    <w:rsid w:val="008B712B"/>
    <w:rsid w:val="008E36E6"/>
    <w:rsid w:val="00A543FB"/>
    <w:rsid w:val="00BE196C"/>
    <w:rsid w:val="00C23AA9"/>
    <w:rsid w:val="00C6775F"/>
    <w:rsid w:val="00CA56D8"/>
    <w:rsid w:val="00D80291"/>
    <w:rsid w:val="00DD0432"/>
    <w:rsid w:val="00EF1440"/>
    <w:rsid w:val="00F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D8"/>
    <w:pPr>
      <w:spacing w:after="160" w:line="259" w:lineRule="auto"/>
    </w:pPr>
    <w:rPr>
      <w:rFonts w:ascii="Calibri" w:eastAsiaTheme="minorEastAsia" w:hAnsi="Calibri" w:cs="Calibri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7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7780"/>
    <w:rPr>
      <w:color w:val="800080" w:themeColor="followedHyperlink"/>
      <w:u w:val="single"/>
    </w:rPr>
  </w:style>
  <w:style w:type="paragraph" w:customStyle="1" w:styleId="ConsPlusTitle">
    <w:name w:val="ConsPlusTitle"/>
    <w:rsid w:val="00641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14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Письмо"/>
    <w:basedOn w:val="a"/>
    <w:uiPriority w:val="99"/>
    <w:rsid w:val="0064143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D8"/>
    <w:pPr>
      <w:spacing w:after="160" w:line="259" w:lineRule="auto"/>
    </w:pPr>
    <w:rPr>
      <w:rFonts w:ascii="Calibri" w:eastAsiaTheme="minorEastAsia" w:hAnsi="Calibri" w:cs="Calibri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7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7780"/>
    <w:rPr>
      <w:color w:val="800080" w:themeColor="followedHyperlink"/>
      <w:u w:val="single"/>
    </w:rPr>
  </w:style>
  <w:style w:type="paragraph" w:customStyle="1" w:styleId="ConsPlusTitle">
    <w:name w:val="ConsPlusTitle"/>
    <w:rsid w:val="00641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14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Письмо"/>
    <w:basedOn w:val="a"/>
    <w:uiPriority w:val="99"/>
    <w:rsid w:val="0064143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Сухорукова</dc:creator>
  <cp:keywords/>
  <dc:description/>
  <cp:lastModifiedBy>n_mikhaylova</cp:lastModifiedBy>
  <cp:revision>25</cp:revision>
  <cp:lastPrinted>2024-06-11T04:14:00Z</cp:lastPrinted>
  <dcterms:created xsi:type="dcterms:W3CDTF">2024-06-05T03:06:00Z</dcterms:created>
  <dcterms:modified xsi:type="dcterms:W3CDTF">2026-06-01T06:01:00Z</dcterms:modified>
</cp:coreProperties>
</file>